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18E1" w14:textId="73B586B5" w:rsidR="004C4551" w:rsidRDefault="00BB22E2">
      <w:pPr>
        <w:rPr>
          <w:lang w:val="en-US"/>
        </w:rPr>
      </w:pPr>
      <w:r>
        <w:rPr>
          <w:lang w:val="en-US"/>
        </w:rPr>
        <w:t>Fforch Nest</w:t>
      </w:r>
      <w:r w:rsidR="00532A0B">
        <w:rPr>
          <w:lang w:val="en-US"/>
        </w:rPr>
        <w:t xml:space="preserve">  Community Fund Rules</w:t>
      </w:r>
    </w:p>
    <w:p w14:paraId="2F6F709C" w14:textId="613FD275" w:rsidR="00532A0B" w:rsidRDefault="00532A0B">
      <w:pPr>
        <w:rPr>
          <w:lang w:val="en-US"/>
        </w:rPr>
      </w:pPr>
    </w:p>
    <w:tbl>
      <w:tblPr>
        <w:tblStyle w:val="TableGrid"/>
        <w:tblW w:w="8366" w:type="dxa"/>
        <w:tblInd w:w="0" w:type="dxa"/>
        <w:tblCellMar>
          <w:left w:w="24" w:type="dxa"/>
          <w:right w:w="47" w:type="dxa"/>
        </w:tblCellMar>
        <w:tblLook w:val="04A0" w:firstRow="1" w:lastRow="0" w:firstColumn="1" w:lastColumn="0" w:noHBand="0" w:noVBand="1"/>
      </w:tblPr>
      <w:tblGrid>
        <w:gridCol w:w="1018"/>
        <w:gridCol w:w="7348"/>
      </w:tblGrid>
      <w:tr w:rsidR="00532A0B" w14:paraId="0F2DEA66" w14:textId="77777777" w:rsidTr="00BB77E4">
        <w:trPr>
          <w:trHeight w:val="1008"/>
        </w:trPr>
        <w:tc>
          <w:tcPr>
            <w:tcW w:w="1018" w:type="dxa"/>
            <w:tcBorders>
              <w:top w:val="single" w:sz="4" w:space="0" w:color="C0C0C0"/>
              <w:left w:val="single" w:sz="4" w:space="0" w:color="000000"/>
              <w:bottom w:val="single" w:sz="4" w:space="0" w:color="C0C0C0"/>
              <w:right w:val="single" w:sz="4" w:space="0" w:color="C0C0C0"/>
            </w:tcBorders>
          </w:tcPr>
          <w:p w14:paraId="21989DD4" w14:textId="46CFBFB6" w:rsidR="00532A0B" w:rsidRDefault="00532A0B" w:rsidP="00BB77E4">
            <w:pPr>
              <w:spacing w:line="259" w:lineRule="auto"/>
            </w:pPr>
          </w:p>
        </w:tc>
        <w:tc>
          <w:tcPr>
            <w:tcW w:w="7348" w:type="dxa"/>
            <w:tcBorders>
              <w:top w:val="single" w:sz="4" w:space="0" w:color="C0C0C0"/>
              <w:left w:val="single" w:sz="4" w:space="0" w:color="C0C0C0"/>
              <w:bottom w:val="single" w:sz="4" w:space="0" w:color="C0C0C0"/>
              <w:right w:val="single" w:sz="4" w:space="0" w:color="000000"/>
            </w:tcBorders>
            <w:vAlign w:val="center"/>
          </w:tcPr>
          <w:p w14:paraId="2827C225" w14:textId="77777777" w:rsidR="002800CC" w:rsidRDefault="002800CC" w:rsidP="002800CC">
            <w:pPr>
              <w:pStyle w:val="Default"/>
              <w:rPr>
                <w:b/>
                <w:bCs/>
                <w:sz w:val="22"/>
                <w:szCs w:val="22"/>
              </w:rPr>
            </w:pPr>
          </w:p>
          <w:p w14:paraId="4A064E88" w14:textId="228079C0" w:rsidR="002800CC" w:rsidRDefault="002800CC" w:rsidP="002800CC">
            <w:pPr>
              <w:pStyle w:val="Default"/>
              <w:rPr>
                <w:sz w:val="22"/>
                <w:szCs w:val="22"/>
              </w:rPr>
            </w:pPr>
            <w:r>
              <w:rPr>
                <w:b/>
                <w:sz w:val="22"/>
                <w:szCs w:val="22"/>
              </w:rPr>
              <w:t xml:space="preserve">The </w:t>
            </w:r>
            <w:r>
              <w:rPr>
                <w:b/>
                <w:sz w:val="22"/>
                <w:szCs w:val="22"/>
              </w:rPr>
              <w:t>Fforch Nest</w:t>
            </w:r>
            <w:r>
              <w:rPr>
                <w:b/>
                <w:sz w:val="22"/>
                <w:szCs w:val="22"/>
              </w:rPr>
              <w:t xml:space="preserve"> project has a £1.5m lifetime community benefit to be distributed at £60,000 per annum. </w:t>
            </w:r>
            <w:r w:rsidRPr="00D33DD5">
              <w:rPr>
                <w:sz w:val="22"/>
                <w:szCs w:val="22"/>
              </w:rPr>
              <w:t xml:space="preserve">The fund was </w:t>
            </w:r>
            <w:r w:rsidRPr="00715E06">
              <w:rPr>
                <w:sz w:val="22"/>
                <w:szCs w:val="22"/>
                <w:u w:val="single"/>
              </w:rPr>
              <w:t>not</w:t>
            </w:r>
            <w:r w:rsidRPr="00D33DD5">
              <w:rPr>
                <w:sz w:val="22"/>
                <w:szCs w:val="22"/>
              </w:rPr>
              <w:t xml:space="preserve"> secured by a Section 106 (one was not sought by the LPA) and is paid voluntarily by the company. </w:t>
            </w:r>
          </w:p>
          <w:p w14:paraId="6EFF888D" w14:textId="77777777" w:rsidR="002800CC" w:rsidRDefault="002800CC" w:rsidP="002800CC">
            <w:pPr>
              <w:pStyle w:val="Default"/>
              <w:rPr>
                <w:sz w:val="22"/>
                <w:szCs w:val="22"/>
              </w:rPr>
            </w:pPr>
          </w:p>
          <w:p w14:paraId="5C267E8F" w14:textId="77777777" w:rsidR="002800CC" w:rsidRPr="00BE0CCF" w:rsidRDefault="002800CC" w:rsidP="002800CC">
            <w:pPr>
              <w:pStyle w:val="Default"/>
              <w:rPr>
                <w:b/>
                <w:bCs/>
                <w:sz w:val="22"/>
                <w:szCs w:val="22"/>
              </w:rPr>
            </w:pPr>
            <w:r w:rsidRPr="00BE0CCF">
              <w:rPr>
                <w:b/>
                <w:bCs/>
                <w:sz w:val="22"/>
                <w:szCs w:val="22"/>
              </w:rPr>
              <w:t>Project Location</w:t>
            </w:r>
          </w:p>
          <w:p w14:paraId="4BD21F2C" w14:textId="1E0CC631" w:rsidR="002800CC" w:rsidRPr="009E5488" w:rsidRDefault="002800CC" w:rsidP="002800CC">
            <w:pPr>
              <w:pStyle w:val="Default"/>
              <w:rPr>
                <w:sz w:val="22"/>
                <w:szCs w:val="22"/>
              </w:rPr>
            </w:pPr>
            <w:r w:rsidRPr="00D33DD5">
              <w:rPr>
                <w:sz w:val="22"/>
                <w:szCs w:val="22"/>
              </w:rPr>
              <w:t xml:space="preserve">The benefit is available for qualifying projects in the communities that lie within </w:t>
            </w:r>
            <w:r>
              <w:rPr>
                <w:sz w:val="22"/>
                <w:szCs w:val="22"/>
              </w:rPr>
              <w:t xml:space="preserve">Rhondda Cynon Taf County Borough Council </w:t>
            </w:r>
            <w:r w:rsidRPr="009E5488">
              <w:rPr>
                <w:sz w:val="22"/>
                <w:szCs w:val="22"/>
              </w:rPr>
              <w:t>nearest to th</w:t>
            </w:r>
            <w:r>
              <w:rPr>
                <w:sz w:val="22"/>
                <w:szCs w:val="22"/>
              </w:rPr>
              <w:t>is</w:t>
            </w:r>
            <w:r w:rsidRPr="009E5488">
              <w:rPr>
                <w:sz w:val="22"/>
                <w:szCs w:val="22"/>
              </w:rPr>
              <w:t xml:space="preserve"> windfarm</w:t>
            </w:r>
            <w:r>
              <w:rPr>
                <w:sz w:val="22"/>
                <w:szCs w:val="22"/>
              </w:rPr>
              <w:t xml:space="preserve"> </w:t>
            </w:r>
            <w:r>
              <w:rPr>
                <w:sz w:val="22"/>
                <w:szCs w:val="22"/>
              </w:rPr>
              <w:t>namely,</w:t>
            </w:r>
            <w:r>
              <w:rPr>
                <w:sz w:val="22"/>
                <w:szCs w:val="22"/>
              </w:rPr>
              <w:t xml:space="preserve"> </w:t>
            </w:r>
            <w:r>
              <w:rPr>
                <w:sz w:val="22"/>
                <w:szCs w:val="22"/>
              </w:rPr>
              <w:t>Gilfach Goch, Hendreforgan, Williamstown and Clydach Vale.</w:t>
            </w:r>
          </w:p>
          <w:p w14:paraId="5702B20D" w14:textId="77777777" w:rsidR="002800CC" w:rsidRPr="009E5488" w:rsidRDefault="002800CC" w:rsidP="002800CC">
            <w:pPr>
              <w:pStyle w:val="Default"/>
              <w:rPr>
                <w:sz w:val="22"/>
                <w:szCs w:val="22"/>
              </w:rPr>
            </w:pPr>
          </w:p>
          <w:p w14:paraId="1D75791D" w14:textId="2E1B70F6" w:rsidR="002800CC" w:rsidRPr="00E308BB" w:rsidRDefault="002800CC" w:rsidP="002800CC">
            <w:pPr>
              <w:pStyle w:val="Default"/>
              <w:rPr>
                <w:b/>
                <w:sz w:val="22"/>
                <w:szCs w:val="22"/>
              </w:rPr>
            </w:pPr>
            <w:r>
              <w:rPr>
                <w:sz w:val="22"/>
                <w:szCs w:val="22"/>
                <w:u w:val="single"/>
              </w:rPr>
              <w:t>Note: T</w:t>
            </w:r>
            <w:r w:rsidRPr="00E308BB">
              <w:rPr>
                <w:sz w:val="22"/>
                <w:szCs w:val="22"/>
                <w:u w:val="single"/>
              </w:rPr>
              <w:t xml:space="preserve">he adjacent </w:t>
            </w:r>
            <w:r>
              <w:rPr>
                <w:sz w:val="22"/>
                <w:szCs w:val="22"/>
                <w:u w:val="single"/>
              </w:rPr>
              <w:t>PantyWal</w:t>
            </w:r>
            <w:r w:rsidRPr="00E308BB">
              <w:rPr>
                <w:sz w:val="22"/>
                <w:szCs w:val="22"/>
                <w:u w:val="single"/>
              </w:rPr>
              <w:t xml:space="preserve"> windfarm has a matching fund for neighbouring communities in </w:t>
            </w:r>
            <w:r>
              <w:rPr>
                <w:sz w:val="22"/>
                <w:szCs w:val="22"/>
                <w:u w:val="single"/>
              </w:rPr>
              <w:t>Bridgend CBC</w:t>
            </w:r>
            <w:r w:rsidRPr="00E308BB">
              <w:rPr>
                <w:sz w:val="22"/>
                <w:szCs w:val="22"/>
                <w:u w:val="single"/>
              </w:rPr>
              <w:t>)</w:t>
            </w:r>
            <w:r>
              <w:rPr>
                <w:sz w:val="22"/>
                <w:szCs w:val="22"/>
                <w:u w:val="single"/>
              </w:rPr>
              <w:t xml:space="preserve">. </w:t>
            </w:r>
            <w:r w:rsidRPr="00D33DD5">
              <w:rPr>
                <w:sz w:val="22"/>
                <w:szCs w:val="22"/>
              </w:rPr>
              <w:t>Monies not spent in any year are rolled up within the company and ring fenced for future spend.</w:t>
            </w:r>
          </w:p>
          <w:p w14:paraId="28DD18A9" w14:textId="3EB3FF96" w:rsidR="002800CC" w:rsidRDefault="002800CC" w:rsidP="002800CC">
            <w:pPr>
              <w:pStyle w:val="Default"/>
              <w:rPr>
                <w:b/>
                <w:bCs/>
                <w:sz w:val="22"/>
                <w:szCs w:val="22"/>
              </w:rPr>
            </w:pPr>
          </w:p>
          <w:p w14:paraId="1A610439" w14:textId="77777777" w:rsidR="002800CC" w:rsidRDefault="002800CC" w:rsidP="002800CC">
            <w:pPr>
              <w:pStyle w:val="Default"/>
              <w:rPr>
                <w:b/>
                <w:bCs/>
                <w:sz w:val="22"/>
                <w:szCs w:val="22"/>
              </w:rPr>
            </w:pPr>
          </w:p>
          <w:p w14:paraId="46E2EE4E" w14:textId="5AA5E207" w:rsidR="002800CC" w:rsidRPr="00BE0CCF" w:rsidRDefault="002800CC" w:rsidP="002800CC">
            <w:pPr>
              <w:pStyle w:val="Default"/>
              <w:rPr>
                <w:b/>
                <w:bCs/>
                <w:sz w:val="22"/>
                <w:szCs w:val="22"/>
              </w:rPr>
            </w:pPr>
            <w:r w:rsidRPr="00BE0CCF">
              <w:rPr>
                <w:b/>
                <w:bCs/>
                <w:sz w:val="22"/>
                <w:szCs w:val="22"/>
              </w:rPr>
              <w:t>When to Apply</w:t>
            </w:r>
          </w:p>
          <w:p w14:paraId="0ADCFF94" w14:textId="77777777" w:rsidR="002800CC" w:rsidRDefault="002800CC" w:rsidP="002800CC">
            <w:pPr>
              <w:pStyle w:val="Default"/>
              <w:rPr>
                <w:sz w:val="22"/>
                <w:szCs w:val="22"/>
              </w:rPr>
            </w:pPr>
            <w:r>
              <w:rPr>
                <w:sz w:val="22"/>
                <w:szCs w:val="22"/>
              </w:rPr>
              <w:t>The wind farm operational year closes in May of each year after which the fund is distributed to successful applicants following the approval of the Board Paper (usually in June) detailing the applicants for the year.  Applications to the fund can be made in any month up to April of the relevant operational year.</w:t>
            </w:r>
          </w:p>
          <w:p w14:paraId="5B45910E" w14:textId="77777777" w:rsidR="002800CC" w:rsidRDefault="002800CC" w:rsidP="002800CC">
            <w:pPr>
              <w:pStyle w:val="Default"/>
              <w:rPr>
                <w:sz w:val="22"/>
                <w:szCs w:val="22"/>
              </w:rPr>
            </w:pPr>
          </w:p>
          <w:p w14:paraId="16DA9A15" w14:textId="77777777" w:rsidR="002800CC" w:rsidRPr="00BE0CCF" w:rsidRDefault="002800CC" w:rsidP="002800CC">
            <w:pPr>
              <w:pStyle w:val="Default"/>
              <w:rPr>
                <w:b/>
                <w:bCs/>
                <w:sz w:val="22"/>
                <w:szCs w:val="22"/>
              </w:rPr>
            </w:pPr>
            <w:r w:rsidRPr="00BE0CCF">
              <w:rPr>
                <w:b/>
                <w:bCs/>
                <w:sz w:val="22"/>
                <w:szCs w:val="22"/>
              </w:rPr>
              <w:t>How to Apply</w:t>
            </w:r>
          </w:p>
          <w:p w14:paraId="5B55E2DB" w14:textId="77777777" w:rsidR="002800CC" w:rsidRDefault="002800CC" w:rsidP="002800CC">
            <w:pPr>
              <w:pStyle w:val="Default"/>
              <w:rPr>
                <w:sz w:val="22"/>
                <w:szCs w:val="22"/>
              </w:rPr>
            </w:pPr>
            <w:r>
              <w:rPr>
                <w:sz w:val="22"/>
                <w:szCs w:val="22"/>
              </w:rPr>
              <w:t>I</w:t>
            </w:r>
            <w:r w:rsidRPr="00D33DD5">
              <w:rPr>
                <w:sz w:val="22"/>
                <w:szCs w:val="22"/>
              </w:rPr>
              <w:t xml:space="preserve">ndividuals or groups </w:t>
            </w:r>
            <w:r>
              <w:rPr>
                <w:sz w:val="22"/>
                <w:szCs w:val="22"/>
              </w:rPr>
              <w:t xml:space="preserve">can </w:t>
            </w:r>
            <w:r w:rsidRPr="00D33DD5">
              <w:rPr>
                <w:sz w:val="22"/>
                <w:szCs w:val="22"/>
              </w:rPr>
              <w:t>apply directly or via a councillor or community councillor either by phone, letter or email. Typical projects are usually community development, sports or youth development of various kinds (w</w:t>
            </w:r>
            <w:r>
              <w:rPr>
                <w:sz w:val="22"/>
                <w:szCs w:val="22"/>
              </w:rPr>
              <w:t>e provide some</w:t>
            </w:r>
            <w:r w:rsidRPr="00D33DD5">
              <w:rPr>
                <w:sz w:val="22"/>
                <w:szCs w:val="22"/>
              </w:rPr>
              <w:t xml:space="preserve"> examples below). </w:t>
            </w:r>
          </w:p>
          <w:p w14:paraId="08ECD37D" w14:textId="77777777" w:rsidR="002800CC" w:rsidRDefault="002800CC" w:rsidP="002800CC">
            <w:pPr>
              <w:pStyle w:val="Default"/>
              <w:rPr>
                <w:sz w:val="22"/>
                <w:szCs w:val="22"/>
              </w:rPr>
            </w:pPr>
          </w:p>
          <w:p w14:paraId="007A136B" w14:textId="77777777" w:rsidR="002800CC" w:rsidRPr="00BE0CCF" w:rsidRDefault="002800CC" w:rsidP="002800CC">
            <w:pPr>
              <w:shd w:val="clear" w:color="auto" w:fill="FFFFFF"/>
              <w:rPr>
                <w:rFonts w:ascii="Arial" w:eastAsia="Times New Roman" w:hAnsi="Arial" w:cs="Arial"/>
                <w:b/>
                <w:bCs/>
              </w:rPr>
            </w:pPr>
            <w:r w:rsidRPr="00BE0CCF">
              <w:rPr>
                <w:rFonts w:ascii="Arial" w:eastAsia="Times New Roman" w:hAnsi="Arial" w:cs="Arial"/>
                <w:b/>
                <w:bCs/>
              </w:rPr>
              <w:t>Example Projects</w:t>
            </w:r>
          </w:p>
          <w:p w14:paraId="66479B67" w14:textId="77777777" w:rsidR="002800CC" w:rsidRDefault="002800CC" w:rsidP="002800CC">
            <w:pPr>
              <w:shd w:val="clear" w:color="auto" w:fill="FFFFFF"/>
              <w:rPr>
                <w:rFonts w:ascii="Arial" w:eastAsia="Times New Roman" w:hAnsi="Arial" w:cs="Arial"/>
              </w:rPr>
            </w:pPr>
            <w:r w:rsidRPr="00BE0CCF">
              <w:rPr>
                <w:rFonts w:ascii="Arial" w:eastAsia="Times New Roman" w:hAnsi="Arial" w:cs="Arial"/>
              </w:rPr>
              <w:t>Some examples of the type of projects the Fund will support are given below:</w:t>
            </w:r>
          </w:p>
          <w:p w14:paraId="6421ACB6" w14:textId="0B87C183" w:rsidR="002800CC" w:rsidRDefault="002800CC" w:rsidP="002800CC">
            <w:pPr>
              <w:pStyle w:val="ListParagraph"/>
              <w:numPr>
                <w:ilvl w:val="0"/>
                <w:numId w:val="3"/>
              </w:numPr>
              <w:shd w:val="clear" w:color="auto" w:fill="FFFFFF"/>
              <w:spacing w:after="0" w:line="240" w:lineRule="auto"/>
              <w:rPr>
                <w:rFonts w:ascii="Arial" w:eastAsia="Times New Roman" w:hAnsi="Arial" w:cs="Arial"/>
              </w:rPr>
            </w:pPr>
            <w:r w:rsidRPr="00BE0CCF">
              <w:rPr>
                <w:rFonts w:ascii="Arial" w:eastAsia="Times New Roman" w:hAnsi="Arial" w:cs="Arial"/>
              </w:rPr>
              <w:t>Projects to improve public amenities e.g. community halls, sports facilities</w:t>
            </w:r>
            <w:r>
              <w:rPr>
                <w:rFonts w:ascii="Arial" w:eastAsia="Times New Roman" w:hAnsi="Arial" w:cs="Arial"/>
              </w:rPr>
              <w:t xml:space="preserve"> (with</w:t>
            </w:r>
            <w:r>
              <w:rPr>
                <w:rFonts w:ascii="Arial" w:eastAsia="Times New Roman" w:hAnsi="Arial" w:cs="Arial"/>
              </w:rPr>
              <w:t>in</w:t>
            </w:r>
            <w:bookmarkStart w:id="0" w:name="_GoBack"/>
            <w:bookmarkEnd w:id="0"/>
            <w:r>
              <w:rPr>
                <w:rFonts w:ascii="Arial" w:eastAsia="Times New Roman" w:hAnsi="Arial" w:cs="Arial"/>
              </w:rPr>
              <w:t xml:space="preserve"> </w:t>
            </w:r>
            <w:r>
              <w:rPr>
                <w:rFonts w:ascii="Arial" w:eastAsia="Times New Roman" w:hAnsi="Arial" w:cs="Arial"/>
              </w:rPr>
              <w:t>RCT</w:t>
            </w:r>
            <w:r>
              <w:rPr>
                <w:rFonts w:ascii="Arial" w:eastAsia="Times New Roman" w:hAnsi="Arial" w:cs="Arial"/>
              </w:rPr>
              <w:t xml:space="preserve"> CBC we have supported schemes at </w:t>
            </w:r>
            <w:r>
              <w:rPr>
                <w:rFonts w:ascii="Arial" w:eastAsia="Times New Roman" w:hAnsi="Arial" w:cs="Arial"/>
              </w:rPr>
              <w:t>Cambrian</w:t>
            </w:r>
            <w:r>
              <w:rPr>
                <w:rFonts w:ascii="Arial" w:eastAsia="Times New Roman" w:hAnsi="Arial" w:cs="Arial"/>
              </w:rPr>
              <w:t xml:space="preserve"> RFC sports ground,</w:t>
            </w:r>
            <w:r>
              <w:rPr>
                <w:rFonts w:ascii="Arial" w:eastAsia="Times New Roman" w:hAnsi="Arial" w:cs="Arial"/>
              </w:rPr>
              <w:t xml:space="preserve"> Cambrian FC, </w:t>
            </w:r>
            <w:r>
              <w:rPr>
                <w:rFonts w:ascii="Arial" w:eastAsia="Times New Roman" w:hAnsi="Arial" w:cs="Arial"/>
              </w:rPr>
              <w:t xml:space="preserve"> </w:t>
            </w:r>
            <w:r>
              <w:rPr>
                <w:rFonts w:ascii="Arial" w:eastAsia="Times New Roman" w:hAnsi="Arial" w:cs="Arial"/>
              </w:rPr>
              <w:t>Cambrian Village Trust educational facilities and Williamstown school</w:t>
            </w:r>
            <w:r>
              <w:rPr>
                <w:rFonts w:ascii="Arial" w:eastAsia="Times New Roman" w:hAnsi="Arial" w:cs="Arial"/>
              </w:rPr>
              <w:t>)</w:t>
            </w:r>
          </w:p>
          <w:p w14:paraId="7AEBB5CE" w14:textId="77777777" w:rsidR="002800CC" w:rsidRDefault="002800CC" w:rsidP="002800CC">
            <w:pPr>
              <w:pStyle w:val="ListParagraph"/>
              <w:numPr>
                <w:ilvl w:val="0"/>
                <w:numId w:val="3"/>
              </w:numPr>
              <w:shd w:val="clear" w:color="auto" w:fill="FFFFFF"/>
              <w:spacing w:after="0" w:line="240" w:lineRule="auto"/>
              <w:rPr>
                <w:rFonts w:ascii="Arial" w:eastAsia="Times New Roman" w:hAnsi="Arial" w:cs="Arial"/>
              </w:rPr>
            </w:pPr>
            <w:r w:rsidRPr="00AF631C">
              <w:rPr>
                <w:rFonts w:ascii="Arial" w:eastAsia="Times New Roman" w:hAnsi="Arial" w:cs="Arial"/>
              </w:rPr>
              <w:t>Footpath works</w:t>
            </w:r>
          </w:p>
          <w:p w14:paraId="3FAA8B0F" w14:textId="77777777" w:rsidR="002800CC" w:rsidRDefault="002800CC" w:rsidP="002800CC">
            <w:pPr>
              <w:pStyle w:val="ListParagraph"/>
              <w:numPr>
                <w:ilvl w:val="0"/>
                <w:numId w:val="3"/>
              </w:numPr>
              <w:shd w:val="clear" w:color="auto" w:fill="FFFFFF"/>
              <w:spacing w:after="0" w:line="240" w:lineRule="auto"/>
              <w:rPr>
                <w:rFonts w:ascii="Arial" w:eastAsia="Times New Roman" w:hAnsi="Arial" w:cs="Arial"/>
              </w:rPr>
            </w:pPr>
            <w:r w:rsidRPr="00AF631C">
              <w:rPr>
                <w:rFonts w:ascii="Arial" w:eastAsia="Times New Roman" w:hAnsi="Arial" w:cs="Arial"/>
              </w:rPr>
              <w:t>Environmental and wildlife projects including projects to improve public parks and open spaces</w:t>
            </w:r>
          </w:p>
          <w:p w14:paraId="0CA59598" w14:textId="77777777" w:rsidR="002800CC" w:rsidRDefault="002800CC" w:rsidP="002800CC">
            <w:pPr>
              <w:pStyle w:val="ListParagraph"/>
              <w:numPr>
                <w:ilvl w:val="0"/>
                <w:numId w:val="3"/>
              </w:numPr>
              <w:shd w:val="clear" w:color="auto" w:fill="FFFFFF"/>
              <w:spacing w:after="0" w:line="240" w:lineRule="auto"/>
              <w:rPr>
                <w:rFonts w:ascii="Arial" w:eastAsia="Times New Roman" w:hAnsi="Arial" w:cs="Arial"/>
              </w:rPr>
            </w:pPr>
            <w:r w:rsidRPr="00AF631C">
              <w:rPr>
                <w:rFonts w:ascii="Arial" w:eastAsia="Times New Roman" w:hAnsi="Arial" w:cs="Arial"/>
              </w:rPr>
              <w:t>Activities / events to engage the local community</w:t>
            </w:r>
          </w:p>
          <w:p w14:paraId="4768A536" w14:textId="77777777" w:rsidR="002800CC" w:rsidRPr="00AF631C" w:rsidRDefault="002800CC" w:rsidP="002800CC">
            <w:pPr>
              <w:pStyle w:val="ListParagraph"/>
              <w:numPr>
                <w:ilvl w:val="0"/>
                <w:numId w:val="3"/>
              </w:numPr>
              <w:shd w:val="clear" w:color="auto" w:fill="FFFFFF"/>
              <w:spacing w:after="0" w:line="240" w:lineRule="auto"/>
              <w:rPr>
                <w:rFonts w:ascii="Arial" w:eastAsia="Times New Roman" w:hAnsi="Arial" w:cs="Arial"/>
              </w:rPr>
            </w:pPr>
            <w:r w:rsidRPr="00AF631C">
              <w:rPr>
                <w:rFonts w:ascii="Arial" w:eastAsia="Times New Roman" w:hAnsi="Arial" w:cs="Arial"/>
              </w:rPr>
              <w:t>Energy efficiency or renewable energy projects, such as insulation, efficient boilers or small scale renewable energy installations at community amenities.</w:t>
            </w:r>
          </w:p>
          <w:p w14:paraId="1496DCEA" w14:textId="77777777" w:rsidR="002800CC" w:rsidRDefault="002800CC" w:rsidP="002800CC">
            <w:pPr>
              <w:shd w:val="clear" w:color="auto" w:fill="FFFFFF"/>
              <w:rPr>
                <w:rFonts w:ascii="Arial" w:eastAsia="Times New Roman" w:hAnsi="Arial" w:cs="Arial"/>
              </w:rPr>
            </w:pPr>
          </w:p>
          <w:p w14:paraId="7AA5BDBE" w14:textId="77777777" w:rsidR="002800CC" w:rsidRPr="00BE0CCF" w:rsidRDefault="002800CC" w:rsidP="002800CC">
            <w:pPr>
              <w:shd w:val="clear" w:color="auto" w:fill="FFFFFF"/>
              <w:rPr>
                <w:rFonts w:ascii="Arial" w:eastAsia="Times New Roman" w:hAnsi="Arial" w:cs="Arial"/>
              </w:rPr>
            </w:pPr>
            <w:r w:rsidRPr="00BE0CCF">
              <w:rPr>
                <w:rFonts w:ascii="Arial" w:eastAsia="Times New Roman" w:hAnsi="Arial" w:cs="Arial"/>
              </w:rPr>
              <w:t>The above list is not exhaustive and is provided to give ideas only.</w:t>
            </w:r>
          </w:p>
          <w:p w14:paraId="436D1FD4" w14:textId="77777777" w:rsidR="002800CC" w:rsidRDefault="002800CC" w:rsidP="002800CC">
            <w:pPr>
              <w:pStyle w:val="Default"/>
              <w:rPr>
                <w:sz w:val="22"/>
                <w:szCs w:val="22"/>
              </w:rPr>
            </w:pPr>
          </w:p>
          <w:p w14:paraId="4C6AE0F4" w14:textId="77777777" w:rsidR="002800CC" w:rsidRPr="00AF631C" w:rsidRDefault="002800CC" w:rsidP="002800CC">
            <w:pPr>
              <w:shd w:val="clear" w:color="auto" w:fill="FFFFFF"/>
              <w:outlineLvl w:val="5"/>
              <w:rPr>
                <w:rFonts w:ascii="Arial" w:eastAsia="Times New Roman" w:hAnsi="Arial" w:cs="Arial"/>
              </w:rPr>
            </w:pPr>
            <w:r w:rsidRPr="00AF631C">
              <w:rPr>
                <w:rFonts w:ascii="Arial" w:eastAsia="Times New Roman" w:hAnsi="Arial" w:cs="Arial"/>
                <w:b/>
                <w:bCs/>
                <w:bdr w:val="none" w:sz="0" w:space="0" w:color="auto" w:frame="1"/>
              </w:rPr>
              <w:t>Eligible Organisations:</w:t>
            </w:r>
          </w:p>
          <w:p w14:paraId="3B44E1C8" w14:textId="77777777" w:rsidR="002800CC" w:rsidRPr="00AF631C" w:rsidRDefault="002800CC" w:rsidP="002800CC">
            <w:pPr>
              <w:shd w:val="clear" w:color="auto" w:fill="FFFFFF"/>
              <w:rPr>
                <w:rFonts w:ascii="Arial" w:eastAsia="Times New Roman" w:hAnsi="Arial" w:cs="Arial"/>
              </w:rPr>
            </w:pPr>
            <w:r w:rsidRPr="00AF631C">
              <w:rPr>
                <w:rFonts w:ascii="Arial" w:eastAsia="Times New Roman" w:hAnsi="Arial" w:cs="Arial"/>
              </w:rPr>
              <w:t>Eligible Organisations, who can apply for funding include:</w:t>
            </w:r>
          </w:p>
          <w:p w14:paraId="5C969A22" w14:textId="77777777" w:rsidR="002800CC" w:rsidRDefault="002800CC" w:rsidP="002800CC">
            <w:pPr>
              <w:pStyle w:val="ListParagraph"/>
              <w:numPr>
                <w:ilvl w:val="0"/>
                <w:numId w:val="4"/>
              </w:numPr>
              <w:shd w:val="clear" w:color="auto" w:fill="FFFFFF"/>
              <w:spacing w:after="0" w:line="240" w:lineRule="auto"/>
              <w:rPr>
                <w:rFonts w:ascii="Arial" w:eastAsia="Times New Roman" w:hAnsi="Arial" w:cs="Arial"/>
              </w:rPr>
            </w:pPr>
            <w:r w:rsidRPr="00AF631C">
              <w:rPr>
                <w:rFonts w:ascii="Arial" w:eastAsia="Times New Roman" w:hAnsi="Arial" w:cs="Arial"/>
              </w:rPr>
              <w:t>Voluntary and community groups</w:t>
            </w:r>
          </w:p>
          <w:p w14:paraId="18A3FA72" w14:textId="77777777" w:rsidR="002800CC" w:rsidRDefault="002800CC" w:rsidP="002800CC">
            <w:pPr>
              <w:pStyle w:val="ListParagraph"/>
              <w:numPr>
                <w:ilvl w:val="0"/>
                <w:numId w:val="4"/>
              </w:numPr>
              <w:shd w:val="clear" w:color="auto" w:fill="FFFFFF"/>
              <w:spacing w:after="0" w:line="240" w:lineRule="auto"/>
              <w:rPr>
                <w:rFonts w:ascii="Arial" w:eastAsia="Times New Roman" w:hAnsi="Arial" w:cs="Arial"/>
              </w:rPr>
            </w:pPr>
            <w:r w:rsidRPr="00AF631C">
              <w:rPr>
                <w:rFonts w:ascii="Arial" w:eastAsia="Times New Roman" w:hAnsi="Arial" w:cs="Arial"/>
              </w:rPr>
              <w:t>Parish and Town Councils</w:t>
            </w:r>
          </w:p>
          <w:p w14:paraId="65CBB710" w14:textId="77777777" w:rsidR="002800CC" w:rsidRDefault="002800CC" w:rsidP="002800CC">
            <w:pPr>
              <w:pStyle w:val="ListParagraph"/>
              <w:numPr>
                <w:ilvl w:val="0"/>
                <w:numId w:val="4"/>
              </w:numPr>
              <w:shd w:val="clear" w:color="auto" w:fill="FFFFFF"/>
              <w:spacing w:after="0" w:line="240" w:lineRule="auto"/>
              <w:rPr>
                <w:rFonts w:ascii="Arial" w:eastAsia="Times New Roman" w:hAnsi="Arial" w:cs="Arial"/>
              </w:rPr>
            </w:pPr>
            <w:r w:rsidRPr="00AF631C">
              <w:rPr>
                <w:rFonts w:ascii="Arial" w:eastAsia="Times New Roman" w:hAnsi="Arial" w:cs="Arial"/>
              </w:rPr>
              <w:lastRenderedPageBreak/>
              <w:t>Local Authorities (if they are applying on behalf of a community organisation and they are delivering a project that has come directly from the community)</w:t>
            </w:r>
            <w:r w:rsidRPr="00AF631C">
              <w:rPr>
                <w:rFonts w:ascii="Arial" w:eastAsia="Times New Roman" w:hAnsi="Arial" w:cs="Arial"/>
              </w:rPr>
              <w:br/>
              <w:t>Note – evidence that projects are community driven may be required</w:t>
            </w:r>
          </w:p>
          <w:p w14:paraId="533ABDDF" w14:textId="77777777" w:rsidR="002800CC" w:rsidRDefault="002800CC" w:rsidP="002800CC">
            <w:pPr>
              <w:pStyle w:val="ListParagraph"/>
              <w:numPr>
                <w:ilvl w:val="0"/>
                <w:numId w:val="4"/>
              </w:numPr>
              <w:shd w:val="clear" w:color="auto" w:fill="FFFFFF"/>
              <w:spacing w:after="0" w:line="240" w:lineRule="auto"/>
              <w:rPr>
                <w:rFonts w:ascii="Arial" w:eastAsia="Times New Roman" w:hAnsi="Arial" w:cs="Arial"/>
              </w:rPr>
            </w:pPr>
            <w:r w:rsidRPr="00AF631C">
              <w:rPr>
                <w:rFonts w:ascii="Arial" w:eastAsia="Times New Roman" w:hAnsi="Arial" w:cs="Arial"/>
              </w:rPr>
              <w:t>Charities (delivering local services)</w:t>
            </w:r>
          </w:p>
          <w:p w14:paraId="0F9304C8" w14:textId="77777777" w:rsidR="002800CC" w:rsidRDefault="002800CC" w:rsidP="002800CC">
            <w:pPr>
              <w:pStyle w:val="ListParagraph"/>
              <w:numPr>
                <w:ilvl w:val="0"/>
                <w:numId w:val="4"/>
              </w:numPr>
              <w:shd w:val="clear" w:color="auto" w:fill="FFFFFF"/>
              <w:spacing w:after="0" w:line="240" w:lineRule="auto"/>
              <w:rPr>
                <w:rFonts w:ascii="Arial" w:eastAsia="Times New Roman" w:hAnsi="Arial" w:cs="Arial"/>
              </w:rPr>
            </w:pPr>
            <w:r w:rsidRPr="00AF631C">
              <w:rPr>
                <w:rFonts w:ascii="Arial" w:eastAsia="Times New Roman" w:hAnsi="Arial" w:cs="Arial"/>
              </w:rPr>
              <w:t>Schools and educational establishments (delivering projects outside the LEA requirements)</w:t>
            </w:r>
          </w:p>
          <w:p w14:paraId="162B2E4C" w14:textId="77777777" w:rsidR="002800CC" w:rsidRPr="00AF631C" w:rsidRDefault="002800CC" w:rsidP="002800CC">
            <w:pPr>
              <w:pStyle w:val="ListParagraph"/>
              <w:numPr>
                <w:ilvl w:val="0"/>
                <w:numId w:val="4"/>
              </w:numPr>
              <w:shd w:val="clear" w:color="auto" w:fill="FFFFFF"/>
              <w:spacing w:after="0" w:line="240" w:lineRule="auto"/>
              <w:rPr>
                <w:rFonts w:ascii="Arial" w:eastAsia="Times New Roman" w:hAnsi="Arial" w:cs="Arial"/>
              </w:rPr>
            </w:pPr>
            <w:r w:rsidRPr="00AF631C">
              <w:rPr>
                <w:rFonts w:ascii="Arial" w:eastAsia="Times New Roman" w:hAnsi="Arial" w:cs="Arial"/>
              </w:rPr>
              <w:t>Social enterprises (including credit unions, co-operatives, social firms, community owned enterprises, community interest companies and development trusts) provided they operate on a not-for-profit basis.</w:t>
            </w:r>
          </w:p>
          <w:p w14:paraId="119BD195" w14:textId="77777777" w:rsidR="002800CC" w:rsidRDefault="002800CC" w:rsidP="002800CC">
            <w:pPr>
              <w:shd w:val="clear" w:color="auto" w:fill="FFFFFF"/>
              <w:rPr>
                <w:rFonts w:ascii="Arial" w:eastAsia="Times New Roman" w:hAnsi="Arial" w:cs="Arial"/>
              </w:rPr>
            </w:pPr>
          </w:p>
          <w:p w14:paraId="21C40EE8" w14:textId="77777777" w:rsidR="002800CC" w:rsidRPr="00AF631C" w:rsidRDefault="002800CC" w:rsidP="002800CC">
            <w:pPr>
              <w:shd w:val="clear" w:color="auto" w:fill="FFFFFF"/>
              <w:rPr>
                <w:rFonts w:ascii="Arial" w:eastAsia="Times New Roman" w:hAnsi="Arial" w:cs="Arial"/>
              </w:rPr>
            </w:pPr>
            <w:r w:rsidRPr="00AF631C">
              <w:rPr>
                <w:rFonts w:ascii="Arial" w:eastAsia="Times New Roman" w:hAnsi="Arial" w:cs="Arial"/>
              </w:rPr>
              <w:t>Applicants need to have a written constitution, a set of rules, or a governing document and a bank or building society account held in the name of the organisation in place before applying for a grant.</w:t>
            </w:r>
          </w:p>
          <w:p w14:paraId="797CA295" w14:textId="77777777" w:rsidR="002800CC" w:rsidRDefault="002800CC" w:rsidP="002800CC">
            <w:pPr>
              <w:shd w:val="clear" w:color="auto" w:fill="FFFFFF"/>
              <w:outlineLvl w:val="5"/>
              <w:rPr>
                <w:rFonts w:ascii="Arial" w:eastAsia="Times New Roman" w:hAnsi="Arial" w:cs="Arial"/>
                <w:b/>
                <w:bCs/>
                <w:bdr w:val="none" w:sz="0" w:space="0" w:color="auto" w:frame="1"/>
              </w:rPr>
            </w:pPr>
          </w:p>
          <w:p w14:paraId="3D763932" w14:textId="77777777" w:rsidR="002800CC" w:rsidRPr="00AF631C" w:rsidRDefault="002800CC" w:rsidP="002800CC">
            <w:pPr>
              <w:shd w:val="clear" w:color="auto" w:fill="FFFFFF"/>
              <w:outlineLvl w:val="5"/>
              <w:rPr>
                <w:rFonts w:ascii="Arial" w:eastAsia="Times New Roman" w:hAnsi="Arial" w:cs="Arial"/>
              </w:rPr>
            </w:pPr>
            <w:r w:rsidRPr="00AF631C">
              <w:rPr>
                <w:rFonts w:ascii="Arial" w:eastAsia="Times New Roman" w:hAnsi="Arial" w:cs="Arial"/>
                <w:b/>
                <w:bCs/>
                <w:bdr w:val="none" w:sz="0" w:space="0" w:color="auto" w:frame="1"/>
              </w:rPr>
              <w:t>Exclusions</w:t>
            </w:r>
          </w:p>
          <w:p w14:paraId="7B7D11CC" w14:textId="77777777" w:rsidR="002800CC" w:rsidRPr="00AF631C" w:rsidRDefault="002800CC" w:rsidP="002800CC">
            <w:pPr>
              <w:shd w:val="clear" w:color="auto" w:fill="FFFFFF"/>
              <w:rPr>
                <w:rFonts w:ascii="Arial" w:eastAsia="Times New Roman" w:hAnsi="Arial" w:cs="Arial"/>
              </w:rPr>
            </w:pPr>
            <w:r w:rsidRPr="00AF631C">
              <w:rPr>
                <w:rFonts w:ascii="Arial" w:eastAsia="Times New Roman" w:hAnsi="Arial" w:cs="Arial"/>
              </w:rPr>
              <w:t>Grants will not be available for:</w:t>
            </w:r>
          </w:p>
          <w:p w14:paraId="0820A8C3" w14:textId="77777777" w:rsidR="002800CC" w:rsidRDefault="002800CC" w:rsidP="002800CC">
            <w:pPr>
              <w:pStyle w:val="ListParagraph"/>
              <w:numPr>
                <w:ilvl w:val="0"/>
                <w:numId w:val="5"/>
              </w:numPr>
              <w:shd w:val="clear" w:color="auto" w:fill="FFFFFF"/>
              <w:spacing w:after="0" w:line="240" w:lineRule="auto"/>
              <w:rPr>
                <w:rFonts w:ascii="Arial" w:eastAsia="Times New Roman" w:hAnsi="Arial" w:cs="Arial"/>
              </w:rPr>
            </w:pPr>
            <w:r w:rsidRPr="00AF631C">
              <w:rPr>
                <w:rFonts w:ascii="Arial" w:eastAsia="Times New Roman" w:hAnsi="Arial" w:cs="Arial"/>
              </w:rPr>
              <w:t>Commercial organisations.</w:t>
            </w:r>
          </w:p>
          <w:p w14:paraId="67F6F8CF" w14:textId="77777777" w:rsidR="002800CC" w:rsidRDefault="002800CC" w:rsidP="002800CC">
            <w:pPr>
              <w:pStyle w:val="ListParagraph"/>
              <w:numPr>
                <w:ilvl w:val="0"/>
                <w:numId w:val="5"/>
              </w:numPr>
              <w:shd w:val="clear" w:color="auto" w:fill="FFFFFF"/>
              <w:spacing w:after="0" w:line="240" w:lineRule="auto"/>
              <w:rPr>
                <w:rFonts w:ascii="Arial" w:eastAsia="Times New Roman" w:hAnsi="Arial" w:cs="Arial"/>
              </w:rPr>
            </w:pPr>
            <w:r w:rsidRPr="00AF631C">
              <w:rPr>
                <w:rFonts w:ascii="Arial" w:eastAsia="Times New Roman" w:hAnsi="Arial" w:cs="Arial"/>
              </w:rPr>
              <w:t>Private membership-based sports clubs and facilities unless membership is open to the general public without undue restriction (e.g. not membership by nomination organisations or with restrictive charges).</w:t>
            </w:r>
          </w:p>
          <w:p w14:paraId="08B41157" w14:textId="77777777" w:rsidR="002800CC" w:rsidRDefault="002800CC" w:rsidP="002800CC">
            <w:pPr>
              <w:pStyle w:val="ListParagraph"/>
              <w:numPr>
                <w:ilvl w:val="0"/>
                <w:numId w:val="5"/>
              </w:numPr>
              <w:shd w:val="clear" w:color="auto" w:fill="FFFFFF"/>
              <w:spacing w:after="0" w:line="240" w:lineRule="auto"/>
              <w:rPr>
                <w:rFonts w:ascii="Arial" w:eastAsia="Times New Roman" w:hAnsi="Arial" w:cs="Arial"/>
              </w:rPr>
            </w:pPr>
            <w:r w:rsidRPr="00AF631C">
              <w:rPr>
                <w:rFonts w:ascii="Arial" w:eastAsia="Times New Roman" w:hAnsi="Arial" w:cs="Arial"/>
              </w:rPr>
              <w:t>Projects that only benefit one individual.</w:t>
            </w:r>
          </w:p>
          <w:p w14:paraId="7F09FEE8" w14:textId="77777777" w:rsidR="002800CC" w:rsidRDefault="002800CC" w:rsidP="002800CC">
            <w:pPr>
              <w:pStyle w:val="ListParagraph"/>
              <w:numPr>
                <w:ilvl w:val="0"/>
                <w:numId w:val="5"/>
              </w:numPr>
              <w:shd w:val="clear" w:color="auto" w:fill="FFFFFF"/>
              <w:spacing w:after="0" w:line="240" w:lineRule="auto"/>
              <w:rPr>
                <w:rFonts w:ascii="Arial" w:eastAsia="Times New Roman" w:hAnsi="Arial" w:cs="Arial"/>
              </w:rPr>
            </w:pPr>
            <w:r w:rsidRPr="00AF631C">
              <w:rPr>
                <w:rFonts w:ascii="Arial" w:eastAsia="Times New Roman" w:hAnsi="Arial" w:cs="Arial"/>
              </w:rPr>
              <w:t>Projects that are narrowly religious in focus or that support a party political campaign.</w:t>
            </w:r>
          </w:p>
          <w:p w14:paraId="3D851559" w14:textId="77777777" w:rsidR="002800CC" w:rsidRDefault="002800CC" w:rsidP="002800CC">
            <w:pPr>
              <w:pStyle w:val="ListParagraph"/>
              <w:numPr>
                <w:ilvl w:val="0"/>
                <w:numId w:val="5"/>
              </w:numPr>
              <w:shd w:val="clear" w:color="auto" w:fill="FFFFFF"/>
              <w:spacing w:after="0" w:line="240" w:lineRule="auto"/>
              <w:rPr>
                <w:rFonts w:ascii="Arial" w:eastAsia="Times New Roman" w:hAnsi="Arial" w:cs="Arial"/>
              </w:rPr>
            </w:pPr>
            <w:r w:rsidRPr="00AF631C">
              <w:rPr>
                <w:rFonts w:ascii="Arial" w:eastAsia="Times New Roman" w:hAnsi="Arial" w:cs="Arial"/>
              </w:rPr>
              <w:t>Retrospective funding, i.e. projects that have already been completed, whether or not already paid for.</w:t>
            </w:r>
          </w:p>
          <w:p w14:paraId="3590D5F8" w14:textId="77777777" w:rsidR="002800CC" w:rsidRPr="00AF631C" w:rsidRDefault="002800CC" w:rsidP="002800CC">
            <w:pPr>
              <w:pStyle w:val="ListParagraph"/>
              <w:numPr>
                <w:ilvl w:val="0"/>
                <w:numId w:val="5"/>
              </w:numPr>
              <w:shd w:val="clear" w:color="auto" w:fill="FFFFFF"/>
              <w:spacing w:after="0" w:line="240" w:lineRule="auto"/>
              <w:rPr>
                <w:rFonts w:ascii="Arial" w:eastAsia="Times New Roman" w:hAnsi="Arial" w:cs="Arial"/>
              </w:rPr>
            </w:pPr>
            <w:r w:rsidRPr="00AF631C">
              <w:rPr>
                <w:rFonts w:ascii="Arial" w:eastAsia="Times New Roman" w:hAnsi="Arial" w:cs="Arial"/>
              </w:rPr>
              <w:t>Works considered a statutory responsibility, such as scheduled transport services, works to public highways and public car parks.</w:t>
            </w:r>
          </w:p>
          <w:p w14:paraId="106D4E62" w14:textId="77777777" w:rsidR="002800CC" w:rsidRDefault="002800CC" w:rsidP="002800CC">
            <w:pPr>
              <w:shd w:val="clear" w:color="auto" w:fill="FFFFFF"/>
              <w:outlineLvl w:val="5"/>
              <w:rPr>
                <w:rFonts w:ascii="Arial" w:eastAsia="Times New Roman" w:hAnsi="Arial" w:cs="Arial"/>
                <w:b/>
                <w:bCs/>
                <w:bdr w:val="none" w:sz="0" w:space="0" w:color="auto" w:frame="1"/>
              </w:rPr>
            </w:pPr>
          </w:p>
          <w:p w14:paraId="4C64BD6C" w14:textId="77777777" w:rsidR="002800CC" w:rsidRPr="00AF631C" w:rsidRDefault="002800CC" w:rsidP="002800CC">
            <w:pPr>
              <w:shd w:val="clear" w:color="auto" w:fill="FFFFFF"/>
              <w:outlineLvl w:val="5"/>
              <w:rPr>
                <w:rFonts w:ascii="Arial" w:eastAsia="Times New Roman" w:hAnsi="Arial" w:cs="Arial"/>
              </w:rPr>
            </w:pPr>
            <w:r w:rsidRPr="00AF631C">
              <w:rPr>
                <w:rFonts w:ascii="Arial" w:eastAsia="Times New Roman" w:hAnsi="Arial" w:cs="Arial"/>
                <w:b/>
                <w:bCs/>
                <w:bdr w:val="none" w:sz="0" w:space="0" w:color="auto" w:frame="1"/>
              </w:rPr>
              <w:t>Judging Criteria</w:t>
            </w:r>
          </w:p>
          <w:p w14:paraId="4FC3BE70" w14:textId="77777777" w:rsidR="002800CC" w:rsidRPr="00AF631C" w:rsidRDefault="002800CC" w:rsidP="002800CC">
            <w:pPr>
              <w:shd w:val="clear" w:color="auto" w:fill="FFFFFF"/>
              <w:rPr>
                <w:rFonts w:ascii="Arial" w:eastAsia="Times New Roman" w:hAnsi="Arial" w:cs="Arial"/>
              </w:rPr>
            </w:pPr>
            <w:r w:rsidRPr="00AF631C">
              <w:rPr>
                <w:rFonts w:ascii="Arial" w:eastAsia="Times New Roman" w:hAnsi="Arial" w:cs="Arial"/>
              </w:rPr>
              <w:t>The main criteria used when assessing applications received will be:</w:t>
            </w:r>
          </w:p>
          <w:p w14:paraId="236D9F3D" w14:textId="77777777" w:rsidR="002800CC" w:rsidRDefault="002800CC" w:rsidP="002800CC">
            <w:pPr>
              <w:pStyle w:val="ListParagraph"/>
              <w:numPr>
                <w:ilvl w:val="0"/>
                <w:numId w:val="6"/>
              </w:numPr>
              <w:shd w:val="clear" w:color="auto" w:fill="FFFFFF"/>
              <w:spacing w:after="0" w:line="240" w:lineRule="auto"/>
              <w:rPr>
                <w:rFonts w:ascii="Arial" w:eastAsia="Times New Roman" w:hAnsi="Arial" w:cs="Arial"/>
              </w:rPr>
            </w:pPr>
            <w:r w:rsidRPr="00AF631C">
              <w:rPr>
                <w:rFonts w:ascii="Arial" w:eastAsia="Times New Roman" w:hAnsi="Arial" w:cs="Arial"/>
              </w:rPr>
              <w:t>The social, economic and environmental benefits which will result from the project.</w:t>
            </w:r>
          </w:p>
          <w:p w14:paraId="3F82A4C0" w14:textId="77777777" w:rsidR="002800CC" w:rsidRDefault="002800CC" w:rsidP="002800CC">
            <w:pPr>
              <w:pStyle w:val="ListParagraph"/>
              <w:numPr>
                <w:ilvl w:val="0"/>
                <w:numId w:val="6"/>
              </w:numPr>
              <w:shd w:val="clear" w:color="auto" w:fill="FFFFFF"/>
              <w:spacing w:after="0" w:line="240" w:lineRule="auto"/>
              <w:rPr>
                <w:rFonts w:ascii="Arial" w:eastAsia="Times New Roman" w:hAnsi="Arial" w:cs="Arial"/>
              </w:rPr>
            </w:pPr>
            <w:r w:rsidRPr="00AF631C">
              <w:rPr>
                <w:rFonts w:ascii="Arial" w:eastAsia="Times New Roman" w:hAnsi="Arial" w:cs="Arial"/>
              </w:rPr>
              <w:t>The level of community support for and involvement in the project.</w:t>
            </w:r>
          </w:p>
          <w:p w14:paraId="11F73F6E" w14:textId="77777777" w:rsidR="002800CC" w:rsidRDefault="002800CC" w:rsidP="002800CC">
            <w:pPr>
              <w:pStyle w:val="ListParagraph"/>
              <w:numPr>
                <w:ilvl w:val="0"/>
                <w:numId w:val="6"/>
              </w:numPr>
              <w:shd w:val="clear" w:color="auto" w:fill="FFFFFF"/>
              <w:spacing w:after="0" w:line="240" w:lineRule="auto"/>
              <w:rPr>
                <w:rFonts w:ascii="Arial" w:eastAsia="Times New Roman" w:hAnsi="Arial" w:cs="Arial"/>
              </w:rPr>
            </w:pPr>
            <w:r w:rsidRPr="00AF631C">
              <w:rPr>
                <w:rFonts w:ascii="Arial" w:eastAsia="Times New Roman" w:hAnsi="Arial" w:cs="Arial"/>
              </w:rPr>
              <w:t>Other factors will also be considered which must be demonstrated in the application:</w:t>
            </w:r>
          </w:p>
          <w:p w14:paraId="55492518" w14:textId="77777777" w:rsidR="002800CC" w:rsidRDefault="002800CC" w:rsidP="002800CC">
            <w:pPr>
              <w:pStyle w:val="ListParagraph"/>
              <w:numPr>
                <w:ilvl w:val="0"/>
                <w:numId w:val="6"/>
              </w:numPr>
              <w:shd w:val="clear" w:color="auto" w:fill="FFFFFF"/>
              <w:spacing w:after="0" w:line="240" w:lineRule="auto"/>
              <w:rPr>
                <w:rFonts w:ascii="Arial" w:eastAsia="Times New Roman" w:hAnsi="Arial" w:cs="Arial"/>
              </w:rPr>
            </w:pPr>
            <w:r w:rsidRPr="00AF631C">
              <w:rPr>
                <w:rFonts w:ascii="Arial" w:eastAsia="Times New Roman" w:hAnsi="Arial" w:cs="Arial"/>
              </w:rPr>
              <w:t>The ability of the applicant to deliver the project.</w:t>
            </w:r>
          </w:p>
          <w:p w14:paraId="7220E428" w14:textId="77777777" w:rsidR="002800CC" w:rsidRDefault="002800CC" w:rsidP="002800CC">
            <w:pPr>
              <w:pStyle w:val="ListParagraph"/>
              <w:numPr>
                <w:ilvl w:val="0"/>
                <w:numId w:val="6"/>
              </w:numPr>
              <w:shd w:val="clear" w:color="auto" w:fill="FFFFFF"/>
              <w:spacing w:after="0" w:line="240" w:lineRule="auto"/>
              <w:rPr>
                <w:rFonts w:ascii="Arial" w:eastAsia="Times New Roman" w:hAnsi="Arial" w:cs="Arial"/>
              </w:rPr>
            </w:pPr>
            <w:r w:rsidRPr="00AF631C">
              <w:rPr>
                <w:rFonts w:ascii="Arial" w:eastAsia="Times New Roman" w:hAnsi="Arial" w:cs="Arial"/>
              </w:rPr>
              <w:t>How the work will be continued after the project has been completed i.e. its sustainability and legacy.</w:t>
            </w:r>
          </w:p>
          <w:p w14:paraId="72DDB595" w14:textId="77777777" w:rsidR="002800CC" w:rsidRDefault="002800CC" w:rsidP="002800CC">
            <w:pPr>
              <w:pStyle w:val="ListParagraph"/>
              <w:numPr>
                <w:ilvl w:val="0"/>
                <w:numId w:val="6"/>
              </w:numPr>
              <w:shd w:val="clear" w:color="auto" w:fill="FFFFFF"/>
              <w:spacing w:after="0" w:line="240" w:lineRule="auto"/>
              <w:rPr>
                <w:rFonts w:ascii="Arial" w:eastAsia="Times New Roman" w:hAnsi="Arial" w:cs="Arial"/>
              </w:rPr>
            </w:pPr>
            <w:r w:rsidRPr="00AF631C">
              <w:rPr>
                <w:rFonts w:ascii="Arial" w:eastAsia="Times New Roman" w:hAnsi="Arial" w:cs="Arial"/>
              </w:rPr>
              <w:t>Value for money.</w:t>
            </w:r>
          </w:p>
          <w:p w14:paraId="3E8C1A6D" w14:textId="77777777" w:rsidR="002800CC" w:rsidRPr="00AF631C" w:rsidRDefault="002800CC" w:rsidP="002800CC">
            <w:pPr>
              <w:pStyle w:val="ListParagraph"/>
              <w:numPr>
                <w:ilvl w:val="0"/>
                <w:numId w:val="6"/>
              </w:numPr>
              <w:shd w:val="clear" w:color="auto" w:fill="FFFFFF"/>
              <w:spacing w:after="0" w:line="240" w:lineRule="auto"/>
              <w:rPr>
                <w:rFonts w:ascii="Arial" w:eastAsia="Times New Roman" w:hAnsi="Arial" w:cs="Arial"/>
              </w:rPr>
            </w:pPr>
            <w:r w:rsidRPr="00AF631C">
              <w:rPr>
                <w:rFonts w:ascii="Arial" w:eastAsia="Times New Roman" w:hAnsi="Arial" w:cs="Arial"/>
              </w:rPr>
              <w:t>For applications above £2,000, does the application demonstrate any contribution towards the project by the applicant organisation, for example match funding or a gift in-kind of labour and / or materials.</w:t>
            </w:r>
          </w:p>
          <w:p w14:paraId="1FDEA6D5" w14:textId="77777777" w:rsidR="002800CC" w:rsidRDefault="002800CC" w:rsidP="002800CC">
            <w:pPr>
              <w:shd w:val="clear" w:color="auto" w:fill="FFFFFF"/>
              <w:rPr>
                <w:rFonts w:ascii="Arial" w:eastAsia="Times New Roman" w:hAnsi="Arial" w:cs="Arial"/>
              </w:rPr>
            </w:pPr>
          </w:p>
          <w:p w14:paraId="3BB30E0C" w14:textId="77777777" w:rsidR="002800CC" w:rsidRPr="00AF631C" w:rsidRDefault="002800CC" w:rsidP="002800CC">
            <w:pPr>
              <w:shd w:val="clear" w:color="auto" w:fill="FFFFFF"/>
              <w:rPr>
                <w:rFonts w:ascii="Arial" w:eastAsia="Times New Roman" w:hAnsi="Arial" w:cs="Arial"/>
              </w:rPr>
            </w:pPr>
            <w:r w:rsidRPr="00AF631C">
              <w:rPr>
                <w:rFonts w:ascii="Arial" w:eastAsia="Times New Roman" w:hAnsi="Arial" w:cs="Arial"/>
              </w:rPr>
              <w:t>If, after reading the above, you are confident that your project meets the criteria, please </w:t>
            </w:r>
            <w:r>
              <w:rPr>
                <w:rFonts w:ascii="Arial" w:eastAsia="Times New Roman" w:hAnsi="Arial" w:cs="Arial"/>
              </w:rPr>
              <w:t>get in touch.</w:t>
            </w:r>
          </w:p>
          <w:p w14:paraId="444B133D" w14:textId="77777777" w:rsidR="00532A0B" w:rsidRDefault="00532A0B" w:rsidP="00BB77E4">
            <w:pPr>
              <w:pStyle w:val="ListParagraph"/>
              <w:spacing w:line="240" w:lineRule="auto"/>
            </w:pPr>
          </w:p>
        </w:tc>
      </w:tr>
      <w:tr w:rsidR="00532A0B" w14:paraId="01BC2201" w14:textId="77777777" w:rsidTr="00BB77E4">
        <w:trPr>
          <w:trHeight w:val="504"/>
        </w:trPr>
        <w:tc>
          <w:tcPr>
            <w:tcW w:w="8366" w:type="dxa"/>
            <w:gridSpan w:val="2"/>
            <w:tcBorders>
              <w:top w:val="single" w:sz="4" w:space="0" w:color="C0C0C0"/>
              <w:left w:val="single" w:sz="4" w:space="0" w:color="000000"/>
              <w:bottom w:val="single" w:sz="4" w:space="0" w:color="C0C0C0"/>
              <w:right w:val="single" w:sz="4" w:space="0" w:color="000000"/>
            </w:tcBorders>
            <w:vAlign w:val="center"/>
          </w:tcPr>
          <w:p w14:paraId="6F85F95C" w14:textId="77777777" w:rsidR="00532A0B" w:rsidRDefault="00532A0B" w:rsidP="00BB77E4">
            <w:pPr>
              <w:spacing w:line="259" w:lineRule="auto"/>
            </w:pPr>
            <w:r>
              <w:rPr>
                <w:b/>
                <w:i/>
              </w:rPr>
              <w:lastRenderedPageBreak/>
              <w:t xml:space="preserve"> </w:t>
            </w:r>
          </w:p>
        </w:tc>
      </w:tr>
      <w:tr w:rsidR="00532A0B" w14:paraId="23DF2C6A" w14:textId="77777777" w:rsidTr="00BB77E4">
        <w:trPr>
          <w:trHeight w:val="1489"/>
        </w:trPr>
        <w:tc>
          <w:tcPr>
            <w:tcW w:w="8366" w:type="dxa"/>
            <w:gridSpan w:val="2"/>
            <w:tcBorders>
              <w:top w:val="single" w:sz="4" w:space="0" w:color="C0C0C0"/>
              <w:left w:val="single" w:sz="4" w:space="0" w:color="000000"/>
              <w:bottom w:val="single" w:sz="4" w:space="0" w:color="000000"/>
              <w:right w:val="single" w:sz="4" w:space="0" w:color="000000"/>
            </w:tcBorders>
            <w:vAlign w:val="center"/>
          </w:tcPr>
          <w:p w14:paraId="4C49EFF1" w14:textId="77777777" w:rsidR="000E43C7" w:rsidRDefault="000E43C7" w:rsidP="000E43C7">
            <w:pPr>
              <w:spacing w:line="259" w:lineRule="auto"/>
              <w:rPr>
                <w:b/>
                <w:i/>
              </w:rPr>
            </w:pPr>
          </w:p>
          <w:p w14:paraId="0EF33905" w14:textId="0D78C921" w:rsidR="00532A0B" w:rsidRDefault="00532A0B" w:rsidP="00BB77E4">
            <w:pPr>
              <w:spacing w:line="259" w:lineRule="auto"/>
            </w:pPr>
          </w:p>
        </w:tc>
      </w:tr>
    </w:tbl>
    <w:p w14:paraId="43B7AFCE" w14:textId="77777777" w:rsidR="00532A0B" w:rsidRDefault="00532A0B" w:rsidP="00532A0B">
      <w:pPr>
        <w:spacing w:after="0"/>
      </w:pPr>
      <w:r>
        <w:t xml:space="preserve"> </w:t>
      </w:r>
    </w:p>
    <w:p w14:paraId="78E04EBE" w14:textId="77777777" w:rsidR="00532A0B" w:rsidRDefault="00532A0B" w:rsidP="00532A0B">
      <w:pPr>
        <w:spacing w:after="0"/>
      </w:pPr>
      <w:r>
        <w:rPr>
          <w:b/>
        </w:rPr>
        <w:t xml:space="preserve"> </w:t>
      </w:r>
    </w:p>
    <w:p w14:paraId="6879BEC6" w14:textId="77777777" w:rsidR="00532A0B" w:rsidRPr="00532A0B" w:rsidRDefault="00532A0B">
      <w:pPr>
        <w:rPr>
          <w:lang w:val="en-US"/>
        </w:rPr>
      </w:pPr>
    </w:p>
    <w:sectPr w:rsidR="00532A0B" w:rsidRPr="00532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8610D"/>
    <w:multiLevelType w:val="hybridMultilevel"/>
    <w:tmpl w:val="DE18CC84"/>
    <w:lvl w:ilvl="0" w:tplc="68C60D5E">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381630"/>
    <w:multiLevelType w:val="hybridMultilevel"/>
    <w:tmpl w:val="23F23EA2"/>
    <w:lvl w:ilvl="0" w:tplc="6136BB8A">
      <w:start w:val="1"/>
      <w:numFmt w:val="decimal"/>
      <w:lvlText w:val="%1)"/>
      <w:lvlJc w:val="left"/>
      <w:pPr>
        <w:ind w:left="720" w:hanging="360"/>
      </w:pPr>
      <w:rPr>
        <w:rFonts w:eastAsiaTheme="minorHAnsi" w:cstheme="minorBidi" w:hint="default"/>
        <w:color w:val="auto"/>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5A2DB3"/>
    <w:multiLevelType w:val="multilevel"/>
    <w:tmpl w:val="AAFA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E42FE"/>
    <w:multiLevelType w:val="multilevel"/>
    <w:tmpl w:val="AAFA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46364E"/>
    <w:multiLevelType w:val="multilevel"/>
    <w:tmpl w:val="AAFA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7D0AA0"/>
    <w:multiLevelType w:val="multilevel"/>
    <w:tmpl w:val="AAFA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0B"/>
    <w:rsid w:val="00014596"/>
    <w:rsid w:val="000E43C7"/>
    <w:rsid w:val="002800CC"/>
    <w:rsid w:val="004C4551"/>
    <w:rsid w:val="004E7CAA"/>
    <w:rsid w:val="00532A0B"/>
    <w:rsid w:val="009E5488"/>
    <w:rsid w:val="00BB22E2"/>
    <w:rsid w:val="00C80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71C3"/>
  <w15:chartTrackingRefBased/>
  <w15:docId w15:val="{7A557928-D475-49BB-BBE5-E072B3C1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32A0B"/>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532A0B"/>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532A0B"/>
    <w:pPr>
      <w:spacing w:after="200" w:line="276" w:lineRule="auto"/>
      <w:ind w:left="720"/>
      <w:contextualSpacing/>
    </w:pPr>
  </w:style>
  <w:style w:type="paragraph" w:styleId="PlainText">
    <w:name w:val="Plain Text"/>
    <w:basedOn w:val="Normal"/>
    <w:link w:val="PlainTextChar"/>
    <w:uiPriority w:val="99"/>
    <w:unhideWhenUsed/>
    <w:rsid w:val="00532A0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32A0B"/>
    <w:rPr>
      <w:rFonts w:ascii="Calibri" w:hAnsi="Calibri"/>
      <w:szCs w:val="21"/>
    </w:rPr>
  </w:style>
  <w:style w:type="character" w:styleId="Hyperlink">
    <w:name w:val="Hyperlink"/>
    <w:basedOn w:val="DefaultParagraphFont"/>
    <w:uiPriority w:val="99"/>
    <w:unhideWhenUsed/>
    <w:rsid w:val="000E43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Hart</dc:creator>
  <cp:keywords/>
  <dc:description/>
  <cp:lastModifiedBy>Dale Hart</cp:lastModifiedBy>
  <cp:revision>6</cp:revision>
  <dcterms:created xsi:type="dcterms:W3CDTF">2020-02-17T13:31:00Z</dcterms:created>
  <dcterms:modified xsi:type="dcterms:W3CDTF">2020-03-17T11:41:00Z</dcterms:modified>
</cp:coreProperties>
</file>